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【单】CAP最常见的病原体不包括</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A支原体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B肺炎克雷伯杆菌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C流感嗜血杆菌</w:t>
      </w:r>
      <w:bookmarkStart w:id="0" w:name="_GoBack"/>
      <w:bookmarkEnd w:id="0"/>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D肺炎链球菌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E卡他莫拉菌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CAP常见病原体包括：肺炎链球菌，流感嗜血杆菌，卡他莫拉菌，非典型致病菌。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【单】关于肺心病呼吸衰竭的合理氧疗，下列错误的是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A持续低流量吸氧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B吸入氧浓度为25%～30%</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C吸入氧浓度为30%～50%</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DⅡ型呼吸衰竭不可高流量吸氧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EⅠ型呼吸衰竭可提高吸氧浓度</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Ⅱ型呼吸衰竭的氧疗策略是持续低浓度氧疗，因为增加吸氧浓度，可能导致PCO&lt;sub&gt;2&lt;/sub&gt;升高。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【单】肺癌局部扩展引起的症状不包括</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A胸痛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B呼吸困难</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C上腔静脉综合征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D声音嘶哑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E多尿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肺癌局部扩展包括：侵犯胸壁引起胸痛，侵犯或压迫大气道引起呼吸困难，上腔静脉综合征，侵犯食管引起吞咽困难，侵犯喉返神经引起声音嘶哑，侵犯交感神经引起Horner综合征等，而多尿为肺癌的副癌综合征，与异位ADH分泌增多有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【单】关于慢性肺源性心脏病的治疗，以下正确的是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A对于肺心病患者应该使用大剂量利尿剂治疗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B在严重缺氧情况下，可使用强心药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C对于Ⅱ型呼吸衰竭患者应给予高浓度吸氧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D肺心病患者利尿常采用小剂量、间断、联合使用的原则</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E在感染未控制情况下可放心使用强心药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肺心病患者一般在积极控制感染、改善呼吸功能后心力衰竭即可得到改善，对治疗无效或心力衰竭严重的患者可适当使用利尿、强心或血管扩张药。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患者，40岁，农民。诊断左肺炎球菌肺炎，治疗上应用青霉素800万单位，每日2次静滴，3天后体温未明显下降，左胸痛加重。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【单】如患者检查后提示胸腔积液，下面指标与该患者比较符合的是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A胸水蛋白25g/L</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B胸水LDH156，血液中LDH345</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C胸水LDH148，血液中LDH246</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D胸水细胞数400×10&lt;sup&gt;6&lt;/sup&gt;/L</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E胸水ADA46</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3.该患者治疗后胸痛加重，可能合并肺炎旁胸腔积液，而肺炎旁胸腔积液通常为渗出液。</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6、A1/A2型题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【单】下列不是心肌梗死并发症的是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A心脏破裂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B梗死后综合征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C主动脉窦瘤破裂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D心室壁瘤</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E二尖瓣脱垂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心肌梗死后可并发乳头肌功能失调、心室壁瘤、栓塞、心脏破裂、心肌梗死后综合征等并发症。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7、A1/A2型题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【单】急性心肌梗死心电图检查显示Ⅱ、Ⅲ、aVF导联出现异常Q波，ST段抬高，梗死部位在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A前间壁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B前壁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C广泛前壁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D前侧壁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E下壁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心肌梗死的心电图定位诊断。</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8、A1/A2型题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【单】符合主动脉瓣狭窄的表现是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A梨形心</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B靴形心</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C心尖区收缩期喀喇音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D心尖区收缩期吹风样杂音，向背部传导</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E反复发作心绞痛、晕厥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主动脉瓣狭窄的杂音性质为心尖区收缩期吹风样杂音，向颈部传导。</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9、A1/A2型题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【单】关于一般房颤的叙述，下列不正确的是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A心室率多在350～600次/分</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B心室率快时可伴有脉搏短绌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C持久房颤易发生动脉栓塞</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D心室搏动快而不规则</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E第一心音常强弱不等</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房颤的f波频率多在350～600次/分。</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10、A3/A4型题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32岁。反复发作阵发性心悸10年，发作时心电图诊为"心动过速"，心率188次/分，静推"维拉帕米"后症状很快缓解，今天患者再次心悸半小时，伴乏力，尿频感，来诊。心电图示：心率180次/分，节律规整，QRS波群形态及时限均正常，未见明显ST-T改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【单】最佳治疗方法是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A冠脉内支架治疗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B射频消融手术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C化学消融手术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D口服药物维持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E不需长期用药，有症状发作时临时给予维拉帕米等药物静推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慢性牙髓炎的牙髓炎症扩散，髓腔已有感染，应用牙髓摘除术，去除感染源，所以D正确。活髓切断用于局限于冠髓的感染，所以A错误。直接盖髓用于意外露髓口小且时间短，所以B错误。干髓治疗用于局限于冠髓的感染，所以C错误。拔除不符合保存患牙的原则，所以E错误。故此题选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11、B型题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【单】女性，58岁。高血压10余年，冠心病3年，最宜选用的药物为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Aα受体阻滞剂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Bβ受体阻滞剂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C利尿剂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D钙通道拮抗剂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E血管紧张素转换酶抑制剂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双侧肾动脉狭窄，禁用ACEI类药物。哮喘和痛风为β受体阻滞剂的禁忌证，心力衰竭急性期应用β受体阻滞剂会加重心衰症状，故第2小题高血压患者不宜应用β受体阻滞剂。对于冠心痛患者，钙通道拮抗剂能改善症状，对于高血压患者，钙通道拮抗剂为首选降压药，故第3小5题首选钙通道拮抗剂，此外β受体阻滞剂和血管紧张素酶抑制剂也可应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12、A1/A2型题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【单】肝硬化治疗原则不对的是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A休息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B高热量高蛋白饮食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C肝炎引起的肝硬化抗肝炎治疗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D高维生素饮食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E忌用对肝脏有损害的药物</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肝硬化患者高蛋白饮食易诱发肝性脑病。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13、A1/A2型题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【单】女性，62岁。诊断为胃癌，血压160/100mmHg，中度贫血，消瘦。术前准备不必要的项目是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A纠正贫血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B改善营养状态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C检测肝功能</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D血压降至正常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E血生化检查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血压在160/100mmHg以下可不必做特殊准备，血压过高者，使血压平稳在一定水平。但不必要求降至正常水平才能手术。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14、A1/A2型题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【单】男性，56岁。4个月来出现上腹部隐痛，无规律性。需行胃镜检查以区分良恶性，则下列说法错误的是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A良性溃疡底部光滑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B恶性溃疡直径较大，形状不规则</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C恶性溃疡边缘硬而脆，触之易出血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D良性溃疡边缘光滑，无僵硬</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E恶性溃疡只发生在老年人，且男性多见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恶性溃疡内镜特点为：①溃疡形状不规则，一般较大；②底凸凹不平，苔污秽；③边缘呈结节状隆起；④周围皱褶中断；⑤胃壁僵硬，蠕动减弱。良性溃疡特点：多呈圆形或椭圆形，也有线性的，边缘光整，底部附有灰黄色或灰白色渗出物，周围黏膜充血、水肿，可有皱襞向溃疡集中。可分为活动期(A)、愈合期(H)和瘢痕期(S)三个病期。其中每个病期又可分为1和2两个阶段。胃癌的发病年龄以中老年居多，35岁以下较低，55～70岁为高发年龄段。</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15、A1/A2型题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【单】男性，45岁。体检时做胃镜检查为慢性非萎缩性胃炎。关于慢性非萎缩性胃炎的胃镜所见，错误的是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A黏膜水肿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B黏膜表面有渗出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C黏膜呈红白相间，以白为主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D黏膜有出血点</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E黏膜可见小的糜烂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慢性浅表性胃炎可见红斑（点、片或条状），黏膜粗糙不平，出血点（斑）。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16、A3/A4型题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女性，45岁。反复上腹部隐痛，疼痛于进餐后1小时加重，有反酸胃灼热，7天前上述症状加重并伴有腹胀。查体：上腹部压痛。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【单】为明确诊断，首选的检查是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A胃镜</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BX线钡餐检查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C上腹部增强CT</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D上腹部超声</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E冠脉造影</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先天性甲状腺功能低下应检测血清T4、TSH浓度，如T4降低TSH明显升高即可确诊。故选D。</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17、B型题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【单】急性胰腺炎时尿淀粉酶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A起病后6～12小时升高，48小时下降，持续3～5天</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B起病后12～14小时升高，下降缓慢，持续1～2周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C起病后24～72小时上升，持续7～10天</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D降低程度与临床症状平行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E起病后3～4小时上升，12小时高峰，24小时下降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急性胰腺炎时实验室检查结果可发现：多有白细胞增多及中性粒细胞核左移。血清淀粉酶在起病后6～12小时升高，48小时下降，持续3～5天，超过正常值3倍可确诊，其高低不一定反映病情轻重。尿淀粉酶在起病后12～14小时升高，下降缓慢，持续1～2周，但受尿量的影响。血清脂肪酶起病后24～72小时上升，持续7～10天，对病后就诊较晚的急性胰腺炎有诊断价值，其特异性较高。暂时性低钙血症常见于重症急性胰腺炎，低血钙程度与临床严重程度平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18、A1/A2型题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【单】关于肾病综合征并发蛋白质及脂肪代谢紊乱的防治，下列说法正确的是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A无需调整饮食中蛋白和脂肪的量和结构，只需药物治疗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B不可以应用ACEI和ARB类药物，因为其可能加重肾功能不全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C中药黄芪减少尿白蛋白排出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D避免应用降脂药物</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E如肾病综合征缓解后高脂血症自然缓解，则无需再继续药物治疗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在肾病综合征缓解前常难以完全纠正代谢紊乱，但应调整饮食中蛋白和脂肪的量和结构，力争将代谢紊乱的影响减少到最低限度。目前不少药物可用于治疗蛋白质及脂肪代谢紊乱，如ACEI和ARB类药物可减少尿蛋白。中药黄芪促进肝白蛋白合成，并可能兼有减轻高脂血症的作用。亦可选择降脂药物，肾病综合征缓解后高脂血症可自然缓解，故无需再继续药物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19、A1/A2型题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【单】下列是急性肾功能不全紧急透析指征的是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A无尿2日以上</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B血肌酐大于442μmol/L</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C难以控制的高血压</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D血钾6.4mmol/L，心电图正常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E血钾7.0mmol/L，伴有高钾血症的心电图改变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血钾高于6.5mmol/L，且伴有高血钾相关心律失常是紧急血液净化治疗的指征。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20、A1/A2型题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【单】慢性肾功能不全的贫血，下列治疗方法是最根本、最有效的方法是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A补充促红细胞生成素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B输血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C充分透析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D肾移植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E补充造血原料</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肾移植术可以彻底纠正肾性贫血，使血浆促红素及血红蛋白均恢复正常。给予促红素可纠正贫血，但不是根本治疗方法，因停用后贫血又将再发。透析疗法可以清除部分毒性物质，包括红细胞生成抑制因子或物质，可改善贫血。输血只是对症处理。</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21、A3/A4型题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女性，33岁。尿频、尿急、尿痛1天，肉眼血尿2小时就诊，尿常规：WBC200个/HP，RBC150个/HP，尿红细胞畸形率20%。</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【单】积极抗感染治疗后，如何判断临床治愈</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A症状消失</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B尿常规正常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C症状消失且尿常规正常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D症状消失且尿常规正常，停药后3天复查尿常规正常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E症状消失且尿常规正常，停药后7天复查尿常规及尿细菌培养均正常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1.3.急性膀胱炎即使症状消失，也需要在停药后7天再次行尿细菌培养，如无细菌生长，可视为临床治愈。3.表现为新月体肾炎时，需行大剂量激素冲击治疗。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22、A3/A4型题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女性，21岁。反复尿频、尿急、尿痛2年，加重伴肉眼血尿、发热2天。</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【单】治疗措施错误的是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A积极寻找易患因素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B首选针对革兰阴性菌的抗生素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C抗感染治疗有效可以不根据尿细菌培养结果调整抗生素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D积极抗感染治疗无效的应注意除外泌尿系结核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E临床症状消失、尿白细胞和细菌检查阴性可视为临床治愈</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急性肾盂肾炎应在停药后第2、6周再行尿细菌培养，均阴性才提示为临床治愈。</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23、A1/A2型题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【单】免疫抑制剂治疗ITP，正确的是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A初发患者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B与糖皮质激素交替使用可提高疗效</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C疑有脑出血者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D可作为ITP的首选治疗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E与糖皮质激素合用可提高疗效，减少糖皮质激素用量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糖皮质激素是ITP治疗首选，对于糖皮质激素治疗效果不佳，反复发作，抗体阳性，与免疫抑制剂合用可提高疗效，减少糖皮质激素用量。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24、A1/A2型题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【单】缺铁性贫血的预后取决于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A铁剂应用时间的长短</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B影响铁剂吸收因素的有无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C铁剂应用途径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D原发病是否能够治疗彻底</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E铁剂用量大小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积极治疗原发病是缺铁性贫血治疗的关键，影响其预后。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25、A1/A2型题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【单】缺铁性贫血在成年男性中最多见的原因是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A消化道慢性失血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B铁需要量增加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C失血过多</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D铁摄入不足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E骨髓造血功能减退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男性无失血原因，一般不会贫血。男性贫血原因有慢性失血、铁摄入不足、铁利用障碍，其中以消化道慢性失血多见。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26、A1/A2型题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【单】下列白血病和对应的典型染色体改变不正确的是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AM&lt;sub&gt;3&lt;/sub&gt;--t(15，17)</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BM&lt;sub&gt;2&lt;/sub&gt;--t(8，21)</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CCMML--t(9,21)</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DM&lt;sub&gt;4&lt;/sub&gt;--16号染色体缺失</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EL&lt;sub&gt;3&lt;/sub&gt;--t(8，14)</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CMML典型染色体改变为t(9，22)，Ph＇染色体。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27、A3/A4型题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男性，16岁。阵发性腹痛，黑便3天，双下肢散在出血点，膝关节肿胀，腹软，下腹压痛。血白细胞13.5×10&lt;sup&gt;9&lt;/sup&gt;/L，血小板180×10&lt;sup&gt;9&lt;/sup&gt;/L，血红蛋白100g/L;尿蛋白质(+)，红细胞(+)，颗粒管型0～3个/HP。</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【单】首选治疗措施是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A肾上腺皮质激素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B抗生素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C氯苯那敏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D外科手术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E雷尼替丁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2.过敏性紫癜多是接触过敏原所致，患者可为粉尘，食物，药物等过敏。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28、A1/A2型题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【单】下列不是Cushing综合征患者下腹两侧、大腿外侧等处常出现紫纹原因的是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A肥胖</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B皮肤薄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C脂肪合成受抑制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D蛋白分离亢进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E皮肤弹性纤维断裂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Cushing综合征紫纹与脂肪合成受抑制无关。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29、A1/A2型题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【单】男性，38岁。清晨欲起床时，发现四肢不能活动，既往：甲亢病史6年。查体：突眼（±），眼睑及眼球活动自如，甲状腺Ⅱ度肿大，双下肢无感觉障碍及肌萎缩，血钾2.8mmol/L。最可能的疾病是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A原发性醛固酮增多症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B甲亢伴周期性瘫痪</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C重症肌无力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D感染性多发性神经炎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E癔症性瘫痪</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甲状腺毒症性周期性瘫痪在20～40岁亚洲男性好发，病变主要累及下肢，有低钾血症。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30、A1/A2型题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【单】女性，45岁。甲状腺呈多结节状肿大，伴有中枢神经系统兴奋，心悸、多汗、多食、消瘦、便次增多。下述检查对鉴别毒性甲状腺瘤和结节性甲状腺肿伴甲亢最有意义的是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A甲状腺扫描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B碘摄取率测定</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C基础代谢率测定</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D血清促甲状腺激素(TSH)测定</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E三碘甲状腺原氨酸(T&lt;sub&gt;3&lt;/sub&gt;)抑制试验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鉴别毒性甲状腺瘤和结节性甲状腺肿伴甲亢的主要手段是甲状腺放射性核素扫描和甲状腺B超。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31、A1/A2型题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【单】成人糖尿病酮症酸中毒胰岛素治疗采用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A每小时每千克体重0.5IU</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B每小时每千克体重0.4IU</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C每小时每千克体重0.3IU</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D每小时每千克体重0.2IU</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E每小时每千克体重0.1IU</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成人糖尿病酮症酸中毒胰岛素治疗采用每小时每千克体重0.1单位URI。</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32、A3/A4型题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女性，45岁。肥胖多年，口渴5个月，糖化血红蛋白7.9%，空腹血糖7.9mmol/L，饭后2小时血糖12.1mmol/L。</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【单】本患者应首选下列药物或治疗方法的是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A促泌剂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B磺脲类降糖药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C胰岛素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D饮食治疗+双胍类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E糖苷酶抑制剂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2型糖尿病诊断标准。</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33、B型题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【单】摄碘率明显升高，高峰不提前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A甲状腺功能亢进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B地方性甲状腺肿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C亚急性甲状腺炎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D甲状腺癌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E甲低症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亚急性甲状腺炎的实验室检查：亚急性甲状腺炎的早期，血沉常明显增快，甲状腺摄碘率明显降低，而血清T、T等可一过性增高，呈所谓"分离"现象。这是由于甲状腺滤泡细胞破坏，储存T、T释放入血，使其水平升高，反馈抑制垂体分泌TSH，所以甲状腺摄碘率降低。甲状腺功能亢进的实验室检查：甲亢时甲状腺摄碘率增高，高峰提前。本法诊断甲亢的符合率大90%，本法不能反映病情严重程度和治疗中的病情变化，但可以用于鉴别不同病因的甲亢。</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34、A1/A2型题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【单】系统性红斑狼疮最常受累的脏器是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A肺脏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B肾脏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C心脏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D胃肠道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E神经系统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肾脏是系统性红斑狼疮最常受累的脏器，如果行肾脏病理检测，几乎所有的狼疮患者都有肾脏受累。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35、A1/A2型题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【单】女性，60岁。确诊类风湿关节炎20余年，近年来出现干咳，活动后呼吸困难，肺功能提示弥散功能障碍。最可能合并的疾病是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A胸膜炎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B肺间质纤维化</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C肺结核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D肺炎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E慢性心功能不全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30%的类风湿关节炎患者有继发肺间质纤维化，早期表现为干咳、活动后气短，肺弥散功能障碍，晚期出现静息时气短、呼吸衰竭等表现。</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36、A1/A2型题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【单】类风湿关节炎的主要表现是多发性和对称性增生性滑膜炎，导致此炎症反应的原因是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A血循环中的RF</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B存在于关节的RF</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C关节中的11-1</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D关节中的TGF-B</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EEB病毒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类风湿关节炎(RA)的病因尚不清楚。RA的主要表现是滑膜炎，血循环中的RF(A项)在本病发生中的意义尚不清楚，但存在于关节的RF(B项)被认为是导致炎症反应的原因。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37、A3/A4型题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女性，25岁。多关节肿痛1年来诊，包括双腕、双手指间关节、掌指关节、双膝关节，伴晨僵2小时，查体见双手近端指间关节梭形肿胀，双腕关节肿。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【单】X线检查结果显示，双手指关节端骨质疏松，可见少量囊性变，部分腕关节间隙模糊，适宜此患者的治疗方案是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A单用非甾体抗炎药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B激素+非甾体抗炎药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C非甾体抗炎药+甲氨蝶呤</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D非甾体抗炎药+柳氮磺吡啶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E非甾体抗炎药+生物制剂+甲氨蝶呤+柳氮磺吡啶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年轻女性，受累关节数多，类风湿因子高滴度阳性，持续血沉增快，早期出现骨质破坏，是类风湿关节炎预后不良的因素，所以在治疗时应该采取积极的治疗方案，早期联合应用多种改善病情的抗风湿药，才能有效控制病情，以减缓骨质的进一步损坏，争取最终达到临床缓解的治疗目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38、A3/A4型题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女性，17岁。因高热、口腔溃疡、多关节痛10天来诊，伴劳累后胸闷气短，查体见面部蝶形红斑，手指指端红色痛性结节，浅表淋巴结轻度增大，双肺无干湿啰音，心率70次/分，心律齐，肺动脉区第二心音亢进，无杂音，双下肢无水肿。抗核抗体1：1000阳性，抗dsDNA阳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【单】治疗后患者体温正常，3次尿蛋白定量结果&amp;gt;1.0g/天，首先应采取下列治疗措施中的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A加用丙种球蛋白</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B甲泼尼龙冲击治疗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C血浆置换</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D加用生物制剂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E加用免疫抑制剂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发热控制后测尿蛋白定量3次大于0.5g/d，说明该患者合并有狼疮肾炎，应进一步行肾脏穿刺病理检查，治疗上首先考虑加用环磷酰胺等免疫抑制剂。激素及免疫抑制剂无效的患者可考虑血浆置换。有急性肾衰竭者可激素冲击治疗。</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39、A1/A2型题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【单】原发性与继发性三叉神经痛的鉴别的主要依据是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A疼痛时间的长短</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B疼痛发作的频率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C有无面部感觉障碍，角膜反射有无改变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D疼痛的范围</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E有无触发点或扳机点</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典型的原发性三叉神经痛查体无阳性体征。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40、A1/A2型题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【单】临床上不易引起昏迷的病变是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A脑桥出血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B小脑出血，继发脑干受压</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C右侧大脑半球胶质母细胞瘤引起海马沟回疝</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D左侧大脑半球梗死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E巴比妥中毒引起的两侧大脑半球代谢性抑制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意识清醒的维持主要依靠脑干网状上行激动系统，A、B、C选项的病变均累及脑干，易引起昏迷，药物中毒导致全脑广泛的抑制，也可引起昏迷，而一侧大脑半球病变如果没有脑疝或严重水肿，就不会引起意识障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41、A1/A2型题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【单】男性，24岁。因四肢麻木、瘫痪9天入院，诊断为慢性吉兰-巴雷综合征或慢性炎症性脱髓鞘性多神经病(CIDP)。下列有关CIDP的描述，不正确的是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A发病后症状达到高峰的时间超过2个月</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B一般有前驱症状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C感觉和运动同时受累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D多有缓解复发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E周围神经病理检查可以发现慢性脱髓鞘改变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CIDP多无前驱因素。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42、A1/A2型题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男性，24岁。四肢麻木、无力、酸痛，伴吞咽、发音困难15小时，排尿无障碍。检查：四肢呈弛缓性瘫痪，四肢腱反射消失。起病后次日腰穿，脑脊液压力和实验室检查均正常，肌酶正常。应考虑以下疾病中的</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A急性脊髓炎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B多发性肌炎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C吉兰-巴雷综合征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D周期性瘫痪</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E脊髓灰质炎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根据四肢麻木、无力，弛缓性瘫痪，吞咽、发音困难，定位于多发性周围神经，包括脑神经和脊神经。青年患者，急性起病，肌酶正常，考虑吉兰-巴雷综合征。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43、A3/A4型题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男性，65岁。既往有糖尿病病史。患者急性发病后四肢不能动弹，不能言语，不能吞咽，但意识清楚并能以睁眼闭眼和眼球的上下活动与医生建立联系。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【单】该患者的病变部位在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A双侧壳核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B双侧丘脑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C双侧丘脑下部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D脑桥背盖部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E脑桥基底部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本例是脑血管病引起的闭锁综合征，病变在脑桥基底部，由于双侧皮质脊髓束和皮质延髓束受损，导致几乎全部的运动功能丧失，脑桥以下的脑神经均瘫痪，表现为四肢瘫痪，不能说话和吞咽，眼球不能水平运动，患者清醒，可自主睁眼或用眼球垂直运动示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44、B型题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【单】最常见偏头痛的是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A无先兆偏头痛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B偏头痛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C紧张型头痛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D低颅压性头痛</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E颅内占位性病变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偏头痛的临床表现：偏头痛是一种反复发作的血管性头痛，呈一侧或两侧疼痛，常伴有恶心、呕吐，少数典型者发作前有视觉、感觉和运动先兆，可有家族史。本病在女性较多见，常开始于青春期。无先兆偏头痛是最常见类型，约占80%。</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45、A1/A2型题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【单】高危人群出现下列情况应考虑艾滋病，除了</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A马尔尼菲青霉菌感染</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B皮肤黏膜或内脏的卡波济肉瘤、淋巴瘤</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C反复发生的败血症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D双侧腹股沟淋巴结肿大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E反复出现带状疱疹或慢性播散性单纯疱疹</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有流行病学史，实验室检查HIV抗体阳性，加以下各项中的任何一项应诊断艾滋病：①原因不明的持续不规则发热1个月以上，体温高于38℃；②慢性腹泻1个月以上，次数大于3次/日；③6个月内体重下降10%以上；④反复发作的口腔白色念珠菌感染；⑤反复发作的单纯疱疹病毒或带状疱疹感染；⑥肺孢子虫肺炎；⑦反复发生的细菌性肺炎；⑧活动性结核或非结核分枝杆菌病；⑨深部真菌感染；⑩中枢神经系统占位性病变；⑩中青年人出现痴呆；⑩活动性巨细胞病毒感染；⑩弓形虫脑病；⑩马尔尼菲青霉菌感染；⑩反复发生的败血症；⑩皮肤黏膜或内脏的卡波济肉瘤、淋巴瘤。其中A、B、C、E均是以上所列的表现。而艾滋病的淋巴结肿大为持续性全身淋巴结肿大，其特点为：①除腹股沟外有两个或两个以上部位的淋巴结肿大；②淋巴结直径≥1cm，无压痛，无粘连；③持续时间3个月以上。达到以上的要求才可以考虑为艾滋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46、A1/A2型题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【单】关于淤胆型肝炎的描述下列正确的是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A淤胆型肝炎是毛细胆管化脓性炎症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B淤胆型肝炎表现为较长时间肝内梗阻性黄疸和梗阻性黄疸的实验室检查结果</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C淤胆型肝炎主要表现为皮肤瘙痒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D淤胆型肝炎肝脏不大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E淤胆型肝炎就是肝外梗阻性黄疸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淤胆型肝炎是毛细胆管非化脓性炎症，临床上有梗阻性黄疸的临床表现：皮肤瘙痒、大便颜色变浅、肝大，肝功检查总胆红素明显升高，以直接胆红素为主，γ-GT、ALP、CHOL等升高。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47、A1/A2型题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【单】提示急重症肝炎最有意义的指标是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A血清胆红素水平升高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BALT明显升高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C凝血酶原时间明显延长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D血清白蛋白降低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Eγ-谷氨酰转肽酶增高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考察凝血酶原时间对重型肝炎诊断的意义，重型肝炎患者凝血酶原活动度&amp;lt;40%，若&amp;lt;20%提示预后较差。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48、A3/A4型题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男性，20岁，工人。2周来发热，体温逐渐升高到39.4℃，畏寒，无寒战，不出汗，伴食欲缺乏，腹胀，稀便，听力下降。体格检查：表情淡漠，舌背白腻苔，胸背部有数个0.5cm大小淡红色丘疹，压之褪色，肝脾肋下均可扪及。</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【单】对该患者的一般治疗措施错误的是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A按照消化道传染病常规隔离，症状消失后每5天送粪便行伤寒杆菌培养，连续两次阴性才可解除隔离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B发热期应卧床休息，退热1周后由轻度活动量渐渐过渡到正常活动量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C定期更换体位，防止压疮</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D加强护理，注意口腔及皮肤清洁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E加强营养，高蛋白高纤维素饮食，保证热量，促进肠蠕动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2.上述各项描述的是不同疾病的特征性血管病理改变，肾综合征出血热为汉坦病毒直接作用和继发免疫损伤导致的全身小血管内皮细胞肿胀、变性、坏死；主动脉及其分支的慢性非特异性炎症是大动脉炎的病理基础；结节性多动脉炎表现为中小动脉的局灶性坏死性血管炎；皮肤细小血管中性粒细胞浸润的血管炎病是超敏性血管炎的基本病理改变；微血栓形成是DIC的基本病理特征。3.伤寒发热期应给予流质或无渣半流质饮食，过早进食多渣、坚硬或容易产气的食物有诱发肠出血和肠穿孔的危险。</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49、B型题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【单】引起汉坦病毒肺综合征的病原体是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A辛诺柏病毒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B汉城病毒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C汉坦病毒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D普马拉病毒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E泰国病毒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汉坦病毒由于抗原性不同分为20个以上的血清型，其致病性不同，其中在我国主要流行的是Ⅰ型汉滩病毒和Ⅱ型汉城病毒，Ⅰ型所致临床症状较重，Ⅱ型次之，Ⅲ型普马拉病毒多为轻型，辛诺柏病毒主要引起以呼吸窘迫和呼吸衰竭为主要表现的汉坦病毒肺综合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50、A1/A2型题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【单】关于血行播散型肺结核，错误的是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A多由原发型肺结核发展而来</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B患者免疫力下降时易发病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C大量结核菌在较短时间内多次侵入血循环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D结核菌进入肺间质、侵入肺实质后形成粟粒大小的结节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E急性血行播散型肺结核多见于老年人，儿童和青少年少见</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急性血行播散型肺结核多见于婴幼儿和青少年，特别是营养不良、患传染病和长期应用免疫抑制剂导致抵抗力明显下降的小儿。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51、A1/A2型题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【单】女性，26岁。低热，腹泻3个月，大便为糊样，无脓血。近1周阵发性脐周痛。查体：右下腹触及4cm×5cm包块，质中等，轻触痛，肠鸣音亢进。血沉67mm/h，PPD皮试强阳性。最可能的疾病是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A肠结核（溃疡型肠结核）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B盲肠癌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C右侧卵巢囊肿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D阑尾炎</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E阑尾周围脓肿</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年轻女性，有低热等结核中毒症状，PPD实验强阳性亦提示结核菌感染，腹泻，右下腹包块提示溃疡型肠结核。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52、A1/A2型题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【单】关于肺结核治疗效果的评价，以下不正确的是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A结核菌素试验可协助判断病情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B临床治愈时，空洞仍可存在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C临床治愈时，病灶内仍可残留结核菌</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D痰菌阴转为考核疗效的主要指标</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E临床治愈则不再有咯血</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肺结核咯血是由于空洞内血管瘤破裂所致，所以不再咯血并不代表治愈。</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53、A1/A2型题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【单】结核性脑膜炎治愈的标准，不包括</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A临床症状消失</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B脑脊液正常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C疗程结束后2年无复发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D结核菌素试验阴性</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E血沉正常</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治愈的标准是：①临床症状、体征完全消失，无后遗症；②脑脊液检查正常；③疗程结束后随访观察两年无复发。</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54、A3/A4型题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男性，55岁。喉结核不规则服用异烟肼半年，2周前突发言语不清，右侧肢体肌力下降，胸片两肺弥漫性小结节影，上中部较多部分有融合，颅脑CT示脑梗死。</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【单】患者治疗后出现口周麻木、头晕，应停用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A异烟肼</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B链霉素</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C利福平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D顺铂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E吡嗪酰胺</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3.链霉素容易损害听觉神经，可以引起眩晕，运动时失去协调（称共济失调）；可以引起耳鸣、听力下降，严重时出现耳聋。可通过胎盘影响胎儿的听觉神经。有的患者可以出现口唇周围和面部的麻木感。轻者不需停药，重者必须在专门医师的指导下减量或停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55、B型题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【单】利福平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A结核菌抑菌剂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B结核菌全杀菌剂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C结核菌半杀菌剂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D对结核菌无影响</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E对末梢神经有损害</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利福平对巨噬细胞内外的结核分枝杆菌均有快速杀菌作用；吡嗪酰胺主要是杀灭巨噬细胞内酸性环境中的B菌群；卡那霉素是抑菌剂。</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56、A1/A2型题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【单】急性酒精中毒意识障碍期主要是哪种表现</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A瞳孔缩小</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B肌束颤动</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C呼吸受抑制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D欣快感</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E动作不协调</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兴奋期眼睛发红（即结膜充血），脸色潮红或苍白，轻微眩晕，语言增多，逞强好胜，口若悬河，夸夸其谈，举止轻浮，有的表现为粗鲁无礼，感情用事，打人毁物，喜怒无常。绝大多数人在此期都自认没有醉，继续举杯，不知节制，有的则安然入睡。共济失调期动作笨拙，步态蹒跚，语无伦次，发音含糊。昏睡期脸色苍白，皮肤湿冷，口唇微紫，心跳加快，呼吸缓慢而有鼾声，瞳孔散大。严重者昏迷、抽搐、大小便失禁，呼吸衰竭死亡。有的酒精中毒病人也可能出现高热、休克、颅内压增高、低血糖等症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57、A1/A2型题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【单】乙醇在消化道中被吸收入血，空腹饮酒则吸收更快。血中的乙醇由肝脏来解毒，其中两个酶起主要作用的是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A乙醇脱氢酶，乙醛脱氢酶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B乙醇脱氢酶，乙酸脱氢酶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C乙醛脱氢酶，乙酸脱氢酶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D乳酸脱氢酶，乙醇脱氢酶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E乳酸脱氢酶，乙醛脱氢酶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饮酒后，乙醇在消化道中被吸收入血，空腹饮酒则吸收更快。血中的乙醇由肝脏来解毒，先是在醇脱氢酶作用下转化为乙醛，又在醛脱氢酶作用下转化为乙酸，乙酸再进一步分解为水和二氧化碳。全过程约需2～4个小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58、A1/A2型题</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【单】关于乙醇中毒以下说法错误的是</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A口服乙醇主要经胃吸收</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BWernicke脑病</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C低血糖</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D可引起代谢性酸中毒</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E主要在肝脏代谢</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解析</w:t>
      </w:r>
    </w:p>
    <w:p>
      <w:pPr>
        <w:jc w:val="left"/>
        <w:rPr>
          <w:rFonts w:hint="eastAsia" w:ascii="微软雅黑" w:hAnsi="微软雅黑" w:eastAsia="微软雅黑" w:cs="微软雅黑"/>
          <w:b w:val="0"/>
          <w:bCs w:val="0"/>
        </w:rPr>
      </w:pPr>
      <w:r>
        <w:rPr>
          <w:rFonts w:hint="eastAsia" w:ascii="微软雅黑" w:hAnsi="微软雅黑" w:eastAsia="微软雅黑" w:cs="微软雅黑"/>
          <w:b w:val="0"/>
          <w:bCs w:val="0"/>
        </w:rPr>
        <w:t>口服的乙醇80%由十二指肠和空肠吸收，其余由胃吸收。</w:t>
      </w:r>
    </w:p>
    <w:p>
      <w:pPr>
        <w:jc w:val="left"/>
        <w:rPr>
          <w:rFonts w:hint="eastAsia" w:ascii="微软雅黑" w:hAnsi="微软雅黑" w:eastAsia="微软雅黑" w:cs="微软雅黑"/>
          <w:b w:val="0"/>
          <w:bCs w:val="0"/>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210577"/>
    <w:rsid w:val="44B76F3B"/>
    <w:rsid w:val="586A5085"/>
    <w:rsid w:val="5C881188"/>
    <w:rsid w:val="6CFB2C4E"/>
    <w:rsid w:val="79C91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10209</Words>
  <Characters>11086</Characters>
  <Lines>0</Lines>
  <Paragraphs>0</Paragraphs>
  <TotalTime>0</TotalTime>
  <ScaleCrop>false</ScaleCrop>
  <LinksUpToDate>false</LinksUpToDate>
  <CharactersWithSpaces>11086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2020-09-03T11:38:00Z</dcterms:created>
  <dc:creator>EDZ</dc:creator>
  <cp:lastModifiedBy>%E5%BC%A0%E6%B5%A9%E5%AE%87</cp:lastModifiedBy>
  <dcterms:modified xsi:type="dcterms:W3CDTF">2020-12-31T02:17:41Z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